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B4688" w14:textId="77777777" w:rsidR="00E533F7" w:rsidRDefault="00E533F7" w:rsidP="00E533F7">
      <w:pPr>
        <w:outlineLvl w:val="0"/>
      </w:pPr>
      <w:r>
        <w:rPr>
          <w:b/>
          <w:bCs/>
        </w:rPr>
        <w:t>From:</w:t>
      </w:r>
      <w:r>
        <w:t xml:space="preserve"> </w:t>
      </w:r>
      <w:proofErr w:type="spellStart"/>
      <w:r>
        <w:t>DHuy</w:t>
      </w:r>
      <w:proofErr w:type="spellEnd"/>
      <w:r>
        <w:t>, Gerard (NYSHCR) &lt;</w:t>
      </w:r>
      <w:hyperlink r:id="rId4" w:history="1">
        <w:r>
          <w:rPr>
            <w:rStyle w:val="Hyperlink"/>
          </w:rPr>
          <w:t>Gerard.DHuy@nyshcr.org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Monday, June 25, 2018 4:00 PM</w:t>
      </w:r>
      <w:r>
        <w:br/>
      </w:r>
      <w:r>
        <w:rPr>
          <w:b/>
          <w:bCs/>
        </w:rPr>
        <w:t>To:</w:t>
      </w:r>
      <w:r>
        <w:t xml:space="preserve"> Pollard, Colette &lt;</w:t>
      </w:r>
      <w:hyperlink r:id="rId5" w:history="1">
        <w:r>
          <w:rPr>
            <w:rStyle w:val="Hyperlink"/>
          </w:rPr>
          <w:t>Colette.Pollard@hud.gov</w:t>
        </w:r>
      </w:hyperlink>
      <w:r>
        <w:t>&gt;</w:t>
      </w:r>
      <w:r>
        <w:br/>
      </w:r>
      <w:r>
        <w:rPr>
          <w:b/>
          <w:bCs/>
        </w:rPr>
        <w:t>Cc:</w:t>
      </w:r>
      <w:r>
        <w:t xml:space="preserve"> Buyer, Daniel (NYSHCR) &lt;</w:t>
      </w:r>
      <w:hyperlink r:id="rId6" w:history="1">
        <w:r>
          <w:rPr>
            <w:rStyle w:val="Hyperlink"/>
          </w:rPr>
          <w:t>Daniel.Buyer@nyshcr.org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FW: Public Comments to 9834 Information Request with OMB Approval Number: 2502-0178</w:t>
      </w:r>
    </w:p>
    <w:p w14:paraId="740DCB56" w14:textId="77777777" w:rsidR="00E533F7" w:rsidRDefault="00E533F7" w:rsidP="00E533F7"/>
    <w:p w14:paraId="7E0C1B7D" w14:textId="77777777" w:rsidR="00E533F7" w:rsidRDefault="00E533F7" w:rsidP="00E533F7">
      <w:pPr>
        <w:rPr>
          <w:rFonts w:ascii="MuseoSlab500" w:hAnsi="MuseoSlab500"/>
          <w:color w:val="B52D3D"/>
          <w:sz w:val="24"/>
          <w:szCs w:val="24"/>
        </w:rPr>
      </w:pPr>
      <w:r>
        <w:rPr>
          <w:rFonts w:ascii="Helvetica" w:hAnsi="Helvetica" w:cs="Helvetica"/>
          <w:color w:val="333333"/>
        </w:rPr>
        <w:t>Re:</w:t>
      </w:r>
      <w:r>
        <w:rPr>
          <w:rFonts w:ascii="MuseoSlab500" w:hAnsi="MuseoSlab500"/>
          <w:color w:val="B52D3D"/>
          <w:sz w:val="24"/>
          <w:szCs w:val="24"/>
        </w:rPr>
        <w:t xml:space="preserve"> A. Overview of Information Collection</w:t>
      </w:r>
    </w:p>
    <w:p w14:paraId="31878B37" w14:textId="77777777" w:rsidR="00E533F7" w:rsidRDefault="00E533F7" w:rsidP="00E533F7">
      <w:pPr>
        <w:rPr>
          <w:rFonts w:ascii="Arial Unicode MS" w:eastAsia="Arial Unicode MS" w:hAnsi="Arial Unicode MS" w:cs="Arial Unicode MS"/>
          <w:color w:val="000000"/>
          <w:sz w:val="21"/>
          <w:szCs w:val="21"/>
        </w:rPr>
      </w:pPr>
      <w:r>
        <w:rPr>
          <w:rFonts w:ascii="Arial Unicode MS" w:eastAsia="Arial Unicode MS" w:hAnsi="Arial Unicode MS" w:cs="Arial Unicode MS" w:hint="eastAsia"/>
          <w:i/>
          <w:iCs/>
          <w:color w:val="000000"/>
          <w:sz w:val="21"/>
          <w:szCs w:val="21"/>
        </w:rPr>
        <w:t>Title of Information Collection:</w:t>
      </w:r>
      <w:r>
        <w:rPr>
          <w:rFonts w:ascii="Arial Unicode MS" w:eastAsia="Arial Unicode MS" w:hAnsi="Arial Unicode MS" w:cs="Arial Unicode MS" w:hint="eastAsia"/>
          <w:color w:val="000000"/>
          <w:sz w:val="21"/>
          <w:szCs w:val="21"/>
        </w:rPr>
        <w:t xml:space="preserve"> Management Review for Multifamily Housing Projects.</w:t>
      </w:r>
    </w:p>
    <w:p w14:paraId="37F479C0" w14:textId="77777777" w:rsidR="00E533F7" w:rsidRDefault="00E533F7" w:rsidP="00E533F7">
      <w:pPr>
        <w:rPr>
          <w:rFonts w:ascii="Arial Unicode MS" w:eastAsia="Arial Unicode MS" w:hAnsi="Arial Unicode MS" w:cs="Arial Unicode MS"/>
          <w:color w:val="000000"/>
          <w:sz w:val="21"/>
          <w:szCs w:val="21"/>
        </w:rPr>
      </w:pPr>
      <w:r>
        <w:rPr>
          <w:rFonts w:ascii="Arial Unicode MS" w:eastAsia="Arial Unicode MS" w:hAnsi="Arial Unicode MS" w:cs="Arial Unicode MS" w:hint="eastAsia"/>
          <w:i/>
          <w:iCs/>
          <w:color w:val="000000"/>
          <w:sz w:val="21"/>
          <w:szCs w:val="21"/>
        </w:rPr>
        <w:t>OMB Approval Number:</w:t>
      </w:r>
      <w:r>
        <w:rPr>
          <w:rFonts w:ascii="Arial Unicode MS" w:eastAsia="Arial Unicode MS" w:hAnsi="Arial Unicode MS" w:cs="Arial Unicode MS" w:hint="eastAsia"/>
          <w:color w:val="000000"/>
          <w:sz w:val="21"/>
          <w:szCs w:val="21"/>
        </w:rPr>
        <w:t xml:space="preserve"> 2502-0178.</w:t>
      </w:r>
    </w:p>
    <w:p w14:paraId="562D842E" w14:textId="77777777" w:rsidR="00E533F7" w:rsidRDefault="00E533F7" w:rsidP="00E533F7">
      <w:r>
        <w:rPr>
          <w:rFonts w:ascii="Arial Unicode MS" w:eastAsia="Arial Unicode MS" w:hAnsi="Arial Unicode MS" w:cs="Arial Unicode MS" w:hint="eastAsia"/>
          <w:i/>
          <w:iCs/>
          <w:color w:val="000000"/>
          <w:sz w:val="21"/>
          <w:szCs w:val="21"/>
        </w:rPr>
        <w:t>Form Number:</w:t>
      </w:r>
      <w:r>
        <w:rPr>
          <w:rFonts w:ascii="Arial Unicode MS" w:eastAsia="Arial Unicode MS" w:hAnsi="Arial Unicode MS" w:cs="Arial Unicode MS" w:hint="eastAsia"/>
          <w:color w:val="000000"/>
          <w:sz w:val="21"/>
          <w:szCs w:val="21"/>
        </w:rPr>
        <w:t xml:space="preserve"> HUD-9834.</w:t>
      </w:r>
    </w:p>
    <w:p w14:paraId="2B34AF08" w14:textId="77777777" w:rsidR="00E533F7" w:rsidRDefault="00E533F7" w:rsidP="00E533F7"/>
    <w:p w14:paraId="1F2B82FA" w14:textId="77777777" w:rsidR="00E533F7" w:rsidRDefault="00E533F7" w:rsidP="00E533F7">
      <w:pPr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M. Pollard,</w:t>
      </w:r>
    </w:p>
    <w:p w14:paraId="634C65B8" w14:textId="77777777" w:rsidR="00E533F7" w:rsidRDefault="00E533F7" w:rsidP="00E533F7"/>
    <w:p w14:paraId="04E726D4" w14:textId="77777777" w:rsidR="00E533F7" w:rsidRDefault="00E533F7" w:rsidP="00E533F7">
      <w:pPr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I would like to submit the following comment to the “60-Day Notice of Proposed Information Collection: Management Reviews of Multifamily Housing Programs: HUD-9834” OMB Approval Number: 2502-0178:</w:t>
      </w:r>
    </w:p>
    <w:p w14:paraId="32C94478" w14:textId="77777777" w:rsidR="00E533F7" w:rsidRDefault="00E533F7" w:rsidP="00E533F7">
      <w:pPr>
        <w:rPr>
          <w:rFonts w:ascii="Helvetica" w:hAnsi="Helvetica" w:cs="Helvetica"/>
          <w:color w:val="333333"/>
        </w:rPr>
      </w:pPr>
    </w:p>
    <w:p w14:paraId="6E5484EF" w14:textId="77777777" w:rsidR="00E533F7" w:rsidRDefault="00E533F7" w:rsidP="00E533F7">
      <w:pPr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We believe that the collection of information during the MOR process is a critical component of project oversight and risk assessment. We also believe MOR frequency should remain on an annual basis. We have routinely found that high performing projects welcome the onsite </w:t>
      </w:r>
      <w:proofErr w:type="gramStart"/>
      <w:r>
        <w:rPr>
          <w:rFonts w:ascii="Helvetica" w:hAnsi="Helvetica" w:cs="Helvetica"/>
          <w:color w:val="333333"/>
        </w:rPr>
        <w:t>review  of</w:t>
      </w:r>
      <w:proofErr w:type="gramEnd"/>
      <w:r>
        <w:rPr>
          <w:rFonts w:ascii="Helvetica" w:hAnsi="Helvetica" w:cs="Helvetica"/>
          <w:color w:val="333333"/>
        </w:rPr>
        <w:t xml:space="preserve"> their operations. Many projects utilize the process for internal performance assessments as well as to showcase their property. Moving to a risk based MOR scheduling process would provide for 2 and </w:t>
      </w:r>
      <w:proofErr w:type="gramStart"/>
      <w:r>
        <w:rPr>
          <w:rFonts w:ascii="Helvetica" w:hAnsi="Helvetica" w:cs="Helvetica"/>
          <w:color w:val="333333"/>
        </w:rPr>
        <w:t>3 year</w:t>
      </w:r>
      <w:proofErr w:type="gramEnd"/>
      <w:r>
        <w:rPr>
          <w:rFonts w:ascii="Helvetica" w:hAnsi="Helvetica" w:cs="Helvetica"/>
          <w:color w:val="333333"/>
        </w:rPr>
        <w:t xml:space="preserve"> gaps in direct oversight including the verification of repairs to REAC physical inspection citations. Should HUD move to the risk based MOR scheduling, we suggest the utilization of PBCAs in a more intense follow up to each REAC physical inspection, in much the same manner as during the early years of the PBCA program. A 2 or </w:t>
      </w:r>
      <w:proofErr w:type="gramStart"/>
      <w:r>
        <w:rPr>
          <w:rFonts w:ascii="Helvetica" w:hAnsi="Helvetica" w:cs="Helvetica"/>
          <w:color w:val="333333"/>
        </w:rPr>
        <w:t>3 year</w:t>
      </w:r>
      <w:proofErr w:type="gramEnd"/>
      <w:r>
        <w:rPr>
          <w:rFonts w:ascii="Helvetica" w:hAnsi="Helvetica" w:cs="Helvetica"/>
          <w:color w:val="333333"/>
        </w:rPr>
        <w:t xml:space="preserve"> absence of onsite monitoring would increase the chance and probability of noncompliance of both project management and physical condition, thus reducing the effectiveness of risk assessment.</w:t>
      </w:r>
    </w:p>
    <w:p w14:paraId="3B7CC0C2" w14:textId="77777777" w:rsidR="00E533F7" w:rsidRDefault="00E533F7" w:rsidP="00E533F7">
      <w:pPr>
        <w:rPr>
          <w:rFonts w:ascii="Helvetica" w:hAnsi="Helvetica" w:cs="Helvetica"/>
          <w:color w:val="333333"/>
        </w:rPr>
      </w:pPr>
    </w:p>
    <w:p w14:paraId="3BFB96BD" w14:textId="08EFE642" w:rsidR="00E533F7" w:rsidRDefault="00E533F7" w:rsidP="00E533F7">
      <w:pPr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Thank you,</w:t>
      </w:r>
    </w:p>
    <w:p w14:paraId="7661290C" w14:textId="08709E9C" w:rsidR="00441AEE" w:rsidRDefault="00441AEE" w:rsidP="00E533F7">
      <w:pPr>
        <w:rPr>
          <w:rFonts w:ascii="Helvetica" w:hAnsi="Helvetica" w:cs="Helvetica"/>
          <w:color w:val="333333"/>
        </w:rPr>
      </w:pPr>
    </w:p>
    <w:p w14:paraId="6A7A67EF" w14:textId="77777777" w:rsidR="0069302A" w:rsidRPr="009668C0" w:rsidRDefault="0069302A" w:rsidP="0069302A">
      <w:pPr>
        <w:spacing w:after="240"/>
        <w:ind w:left="1080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</w:rPr>
      </w:pPr>
      <w:r>
        <w:rPr>
          <w:rFonts w:ascii="Times New Roman" w:hAnsi="Times New Roman" w:cs="Times New Roman"/>
          <w:color w:val="2F5496" w:themeColor="accent1" w:themeShade="BF"/>
          <w:sz w:val="24"/>
          <w:szCs w:val="24"/>
        </w:rPr>
        <w:t>Current regulations for subsidized housing (24 CFR Section 8) generally, though not consistently, call for management reviews to be conducted “</w:t>
      </w:r>
      <w:r w:rsidRPr="0004574E">
        <w:rPr>
          <w:rFonts w:ascii="Times New Roman" w:hAnsi="Times New Roman" w:cs="Times New Roman"/>
          <w:color w:val="2F5496" w:themeColor="accent1" w:themeShade="BF"/>
          <w:sz w:val="24"/>
          <w:szCs w:val="24"/>
        </w:rPr>
        <w:t xml:space="preserve">at such intervals as </w:t>
      </w:r>
      <w:r>
        <w:rPr>
          <w:rFonts w:ascii="Times New Roman" w:hAnsi="Times New Roman" w:cs="Times New Roman"/>
          <w:color w:val="2F5496" w:themeColor="accent1" w:themeShade="BF"/>
          <w:sz w:val="24"/>
          <w:szCs w:val="24"/>
        </w:rPr>
        <w:t>[HUD]</w:t>
      </w:r>
      <w:r w:rsidRPr="0004574E">
        <w:rPr>
          <w:rFonts w:ascii="Times New Roman" w:hAnsi="Times New Roman" w:cs="Times New Roman"/>
          <w:color w:val="2F5496" w:themeColor="accent1" w:themeShade="BF"/>
          <w:sz w:val="24"/>
          <w:szCs w:val="24"/>
        </w:rPr>
        <w:t xml:space="preserve"> deems necessary</w:t>
      </w:r>
      <w:r>
        <w:rPr>
          <w:rFonts w:ascii="Times New Roman" w:hAnsi="Times New Roman" w:cs="Times New Roman"/>
          <w:color w:val="2F5496" w:themeColor="accent1" w:themeShade="BF"/>
          <w:sz w:val="24"/>
          <w:szCs w:val="24"/>
        </w:rPr>
        <w:t>.” Current regulations are under review and may be modified based on future needs of HUD.</w:t>
      </w:r>
    </w:p>
    <w:p w14:paraId="638173DA" w14:textId="77777777" w:rsidR="00441AEE" w:rsidRDefault="00441AEE" w:rsidP="00E533F7">
      <w:pPr>
        <w:rPr>
          <w:rFonts w:ascii="Helvetica" w:hAnsi="Helvetica" w:cs="Helvetica"/>
          <w:color w:val="333333"/>
        </w:rPr>
      </w:pPr>
    </w:p>
    <w:p w14:paraId="3D9FA6C9" w14:textId="77777777" w:rsidR="00E533F7" w:rsidRDefault="00E533F7" w:rsidP="00E533F7">
      <w:pPr>
        <w:rPr>
          <w:rFonts w:ascii="Arial" w:hAnsi="Arial" w:cs="Arial"/>
          <w:b/>
          <w:bCs/>
          <w:color w:val="1F497D"/>
          <w:sz w:val="20"/>
          <w:szCs w:val="20"/>
        </w:rPr>
      </w:pPr>
      <w:r>
        <w:rPr>
          <w:rFonts w:ascii="Arial" w:hAnsi="Arial" w:cs="Arial"/>
          <w:b/>
          <w:bCs/>
          <w:color w:val="1F497D"/>
          <w:sz w:val="20"/>
          <w:szCs w:val="20"/>
        </w:rPr>
        <w:t xml:space="preserve">Gerard J. </w:t>
      </w:r>
      <w:proofErr w:type="spellStart"/>
      <w:r>
        <w:rPr>
          <w:rFonts w:ascii="Arial" w:hAnsi="Arial" w:cs="Arial"/>
          <w:b/>
          <w:bCs/>
          <w:color w:val="1F497D"/>
          <w:sz w:val="20"/>
          <w:szCs w:val="20"/>
        </w:rPr>
        <w:t>D’Huy</w:t>
      </w:r>
      <w:proofErr w:type="spellEnd"/>
    </w:p>
    <w:p w14:paraId="30CE498F" w14:textId="77777777" w:rsidR="00E533F7" w:rsidRDefault="00E533F7" w:rsidP="00E533F7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color w:val="1F497D"/>
          <w:sz w:val="18"/>
          <w:szCs w:val="18"/>
        </w:rPr>
        <w:t>Program Director</w:t>
      </w:r>
    </w:p>
    <w:p w14:paraId="74E8B2EF" w14:textId="77777777" w:rsidR="00E533F7" w:rsidRDefault="00E533F7" w:rsidP="00E533F7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color w:val="1F497D"/>
          <w:sz w:val="18"/>
          <w:szCs w:val="18"/>
        </w:rPr>
        <w:t>Project Based Section 8 Contract Administration</w:t>
      </w:r>
    </w:p>
    <w:p w14:paraId="1E257FAD" w14:textId="77777777" w:rsidR="00E533F7" w:rsidRDefault="00E533F7" w:rsidP="00E533F7">
      <w:pPr>
        <w:rPr>
          <w:rFonts w:ascii="Arial" w:hAnsi="Arial" w:cs="Arial"/>
          <w:color w:val="1F497D"/>
          <w:sz w:val="18"/>
          <w:szCs w:val="18"/>
        </w:rPr>
      </w:pPr>
    </w:p>
    <w:p w14:paraId="1F9FC546" w14:textId="77777777" w:rsidR="00E533F7" w:rsidRDefault="00E533F7" w:rsidP="00E533F7">
      <w:pPr>
        <w:rPr>
          <w:rFonts w:ascii="Arial" w:hAnsi="Arial" w:cs="Arial"/>
          <w:b/>
          <w:bCs/>
          <w:color w:val="7030A0"/>
          <w:sz w:val="18"/>
          <w:szCs w:val="18"/>
        </w:rPr>
      </w:pPr>
      <w:r>
        <w:rPr>
          <w:rFonts w:ascii="Arial" w:hAnsi="Arial" w:cs="Arial"/>
          <w:b/>
          <w:bCs/>
          <w:color w:val="7030A0"/>
          <w:sz w:val="18"/>
          <w:szCs w:val="18"/>
        </w:rPr>
        <w:t>New York State Homes &amp; Community Renewal</w:t>
      </w:r>
    </w:p>
    <w:p w14:paraId="4F5FD576" w14:textId="77777777" w:rsidR="00E533F7" w:rsidRDefault="00E533F7" w:rsidP="00E533F7">
      <w:pPr>
        <w:rPr>
          <w:rFonts w:ascii="Arial" w:hAnsi="Arial" w:cs="Arial"/>
          <w:b/>
          <w:bCs/>
          <w:color w:val="7030A0"/>
          <w:sz w:val="18"/>
          <w:szCs w:val="18"/>
        </w:rPr>
      </w:pPr>
      <w:r>
        <w:rPr>
          <w:rFonts w:ascii="Arial" w:hAnsi="Arial" w:cs="Arial"/>
          <w:b/>
          <w:bCs/>
          <w:color w:val="7030A0"/>
          <w:sz w:val="18"/>
          <w:szCs w:val="18"/>
        </w:rPr>
        <w:t>New York State Housing Trust Fund Corporation</w:t>
      </w:r>
    </w:p>
    <w:p w14:paraId="2A8CF133" w14:textId="77777777" w:rsidR="00E533F7" w:rsidRDefault="00E533F7" w:rsidP="00E533F7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color w:val="1F497D"/>
          <w:sz w:val="18"/>
          <w:szCs w:val="18"/>
        </w:rPr>
        <w:t>620 Erie Blvd. West, Suite 312, Syracuse, NY 13204</w:t>
      </w:r>
    </w:p>
    <w:p w14:paraId="7C0E097D" w14:textId="77777777" w:rsidR="00E533F7" w:rsidRDefault="00E533F7" w:rsidP="00E533F7">
      <w:pPr>
        <w:rPr>
          <w:rFonts w:ascii="Arial" w:hAnsi="Arial" w:cs="Arial"/>
          <w:color w:val="1F497D"/>
          <w:sz w:val="18"/>
          <w:szCs w:val="18"/>
        </w:rPr>
      </w:pPr>
    </w:p>
    <w:p w14:paraId="418F0A0E" w14:textId="77777777" w:rsidR="00E533F7" w:rsidRDefault="00E533F7" w:rsidP="00E533F7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color w:val="1F497D"/>
          <w:sz w:val="18"/>
          <w:szCs w:val="18"/>
        </w:rPr>
        <w:t xml:space="preserve">(315)478-7179 ext. 222 | </w:t>
      </w:r>
      <w:hyperlink r:id="rId7" w:history="1">
        <w:r>
          <w:rPr>
            <w:rStyle w:val="Hyperlink"/>
            <w:rFonts w:ascii="Arial" w:hAnsi="Arial" w:cs="Arial"/>
            <w:sz w:val="18"/>
            <w:szCs w:val="18"/>
          </w:rPr>
          <w:t>gerard.dhuy@nyshcr.org</w:t>
        </w:r>
      </w:hyperlink>
    </w:p>
    <w:p w14:paraId="2781887D" w14:textId="77777777" w:rsidR="00E533F7" w:rsidRDefault="00E533F7" w:rsidP="00E533F7">
      <w:pPr>
        <w:rPr>
          <w:rFonts w:ascii="Arial" w:hAnsi="Arial" w:cs="Arial"/>
          <w:color w:val="1F497D"/>
          <w:sz w:val="18"/>
          <w:szCs w:val="18"/>
        </w:rPr>
      </w:pPr>
    </w:p>
    <w:p w14:paraId="2F5DEF3D" w14:textId="77777777" w:rsidR="00E533F7" w:rsidRDefault="0069302A" w:rsidP="00E533F7">
      <w:pPr>
        <w:rPr>
          <w:rFonts w:ascii="Arial" w:hAnsi="Arial" w:cs="Arial"/>
          <w:color w:val="1F497D"/>
          <w:sz w:val="18"/>
          <w:szCs w:val="18"/>
        </w:rPr>
      </w:pPr>
      <w:hyperlink r:id="rId8" w:history="1">
        <w:r w:rsidR="00E533F7">
          <w:rPr>
            <w:rStyle w:val="Hyperlink"/>
            <w:rFonts w:ascii="Arial" w:hAnsi="Arial" w:cs="Arial"/>
            <w:color w:val="0000FF"/>
            <w:sz w:val="18"/>
            <w:szCs w:val="18"/>
          </w:rPr>
          <w:t>www.nyshcr.org</w:t>
        </w:r>
      </w:hyperlink>
    </w:p>
    <w:p w14:paraId="0D777DF3" w14:textId="74F2192F" w:rsidR="00016489" w:rsidRPr="0069302A" w:rsidRDefault="00E533F7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color w:val="1F497D"/>
          <w:sz w:val="18"/>
          <w:szCs w:val="18"/>
        </w:rPr>
        <w:t>Follow us on Twitter at @</w:t>
      </w:r>
      <w:proofErr w:type="spellStart"/>
      <w:r>
        <w:rPr>
          <w:rFonts w:ascii="Arial" w:hAnsi="Arial" w:cs="Arial"/>
          <w:color w:val="1F497D"/>
          <w:sz w:val="18"/>
          <w:szCs w:val="18"/>
        </w:rPr>
        <w:t>NYSHCRonline</w:t>
      </w:r>
      <w:bookmarkStart w:id="0" w:name="_GoBack"/>
      <w:bookmarkEnd w:id="0"/>
      <w:proofErr w:type="spellEnd"/>
    </w:p>
    <w:sectPr w:rsidR="00016489" w:rsidRPr="00693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useoSlab500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F7"/>
    <w:rsid w:val="00016489"/>
    <w:rsid w:val="00441AEE"/>
    <w:rsid w:val="0069302A"/>
    <w:rsid w:val="00E5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C669C"/>
  <w15:chartTrackingRefBased/>
  <w15:docId w15:val="{C8CD5CB2-8636-4F7E-A36F-493D7A68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33F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33F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8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shcr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erard.dhuy@nyshc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iel.Buyer@nyshcr.org" TargetMode="External"/><Relationship Id="rId5" Type="http://schemas.openxmlformats.org/officeDocument/2006/relationships/hyperlink" Target="mailto:Colette.Pollard@hud.gov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Gerard.DHuy@nyshcr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Messner, Harry</dc:creator>
  <cp:keywords/>
  <dc:description/>
  <cp:lastModifiedBy>Messner, Harry</cp:lastModifiedBy>
  <cp:revision>2</cp:revision>
  <dcterms:created xsi:type="dcterms:W3CDTF">2018-06-28T19:33:00Z</dcterms:created>
  <dcterms:modified xsi:type="dcterms:W3CDTF">2018-06-28T19:33:00Z</dcterms:modified>
</cp:coreProperties>
</file>